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0F159" w14:textId="77777777" w:rsidR="00C83362" w:rsidRPr="00B16FD4" w:rsidRDefault="00C83362" w:rsidP="00C83362">
      <w:pPr>
        <w:pStyle w:val="Heading1"/>
        <w:jc w:val="center"/>
        <w:rPr>
          <w:rFonts w:cs="Times New Roman"/>
          <w:b w:val="0"/>
          <w:color w:val="000000" w:themeColor="text1"/>
        </w:rPr>
      </w:pPr>
      <w:bookmarkStart w:id="0" w:name="_Toc121921567"/>
      <w:bookmarkStart w:id="1" w:name="_Toc135406965"/>
      <w:r w:rsidRPr="00B16FD4">
        <w:rPr>
          <w:rFonts w:cs="Times New Roman"/>
          <w:b w:val="0"/>
          <w:color w:val="000000" w:themeColor="text1"/>
        </w:rPr>
        <w:t>THESIS INFORMATION</w:t>
      </w:r>
      <w:bookmarkEnd w:id="0"/>
      <w:bookmarkEnd w:id="1"/>
    </w:p>
    <w:p w14:paraId="7397E99A" w14:textId="192142AD" w:rsidR="00C83362" w:rsidRPr="00B16FD4" w:rsidRDefault="00C83362" w:rsidP="00C83362">
      <w:pPr>
        <w:tabs>
          <w:tab w:val="center" w:pos="1134"/>
          <w:tab w:val="center" w:pos="5670"/>
        </w:tabs>
        <w:spacing w:line="240" w:lineRule="auto"/>
        <w:rPr>
          <w:color w:val="000000" w:themeColor="text1"/>
          <w:sz w:val="32"/>
          <w:szCs w:val="32"/>
        </w:rPr>
      </w:pPr>
      <w:r w:rsidRPr="00B16FD4">
        <w:rPr>
          <w:rStyle w:val="longtext"/>
          <w:color w:val="000000" w:themeColor="text1"/>
          <w:sz w:val="24"/>
        </w:rPr>
        <w:t>Thesis title</w:t>
      </w:r>
      <w:r w:rsidRPr="00B16FD4">
        <w:rPr>
          <w:color w:val="000000" w:themeColor="text1"/>
          <w:sz w:val="24"/>
        </w:rPr>
        <w:t>:</w:t>
      </w:r>
      <w:r w:rsidRPr="00B16FD4">
        <w:rPr>
          <w:color w:val="000000" w:themeColor="text1"/>
          <w:sz w:val="24"/>
        </w:rPr>
        <w:tab/>
      </w:r>
      <w:bookmarkStart w:id="2" w:name="_Hlk121151000"/>
      <w:r w:rsidRPr="00B16FD4">
        <w:rPr>
          <w:color w:val="000000" w:themeColor="text1"/>
          <w:sz w:val="24"/>
          <w:lang w:val="vi-VN"/>
        </w:rPr>
        <w:t xml:space="preserve"> </w:t>
      </w:r>
      <w:bookmarkStart w:id="3" w:name="_Hlk136307799"/>
      <w:r w:rsidRPr="00B16FD4">
        <w:rPr>
          <w:color w:val="000000" w:themeColor="text1"/>
          <w:sz w:val="24"/>
        </w:rPr>
        <w:t>"</w:t>
      </w:r>
      <w:r w:rsidRPr="00B16FD4">
        <w:rPr>
          <w:color w:val="000000" w:themeColor="text1"/>
          <w:sz w:val="24"/>
          <w:lang w:val="vi-VN"/>
        </w:rPr>
        <w:t>S</w:t>
      </w:r>
      <w:proofErr w:type="spellStart"/>
      <w:r w:rsidRPr="00B16FD4">
        <w:rPr>
          <w:color w:val="000000" w:themeColor="text1"/>
          <w:sz w:val="24"/>
        </w:rPr>
        <w:t>ynthesis</w:t>
      </w:r>
      <w:proofErr w:type="spellEnd"/>
      <w:r w:rsidRPr="00B16FD4">
        <w:rPr>
          <w:color w:val="000000" w:themeColor="text1"/>
          <w:sz w:val="24"/>
        </w:rPr>
        <w:t xml:space="preserve"> and functionalization of acidic </w:t>
      </w:r>
      <w:r w:rsidRPr="00B16FD4">
        <w:rPr>
          <w:color w:val="000000" w:themeColor="text1"/>
          <w:sz w:val="24"/>
          <w:lang w:val="vi-VN"/>
        </w:rPr>
        <w:t>m</w:t>
      </w:r>
      <w:proofErr w:type="spellStart"/>
      <w:r w:rsidRPr="00B16FD4">
        <w:rPr>
          <w:color w:val="000000" w:themeColor="text1"/>
          <w:sz w:val="24"/>
        </w:rPr>
        <w:t>etal</w:t>
      </w:r>
      <w:proofErr w:type="spellEnd"/>
      <w:r w:rsidRPr="00B16FD4">
        <w:rPr>
          <w:color w:val="000000" w:themeColor="text1"/>
          <w:sz w:val="24"/>
        </w:rPr>
        <w:t xml:space="preserve">-organic frameworks for </w:t>
      </w:r>
      <w:r w:rsidRPr="00B16FD4">
        <w:rPr>
          <w:color w:val="000000" w:themeColor="text1"/>
          <w:sz w:val="24"/>
          <w:lang w:val="vi-VN"/>
        </w:rPr>
        <w:t>c</w:t>
      </w:r>
      <w:proofErr w:type="spellStart"/>
      <w:r w:rsidRPr="00B16FD4">
        <w:rPr>
          <w:color w:val="000000" w:themeColor="text1"/>
          <w:sz w:val="24"/>
        </w:rPr>
        <w:t>atalysis</w:t>
      </w:r>
      <w:proofErr w:type="spellEnd"/>
      <w:r w:rsidRPr="00B16FD4">
        <w:rPr>
          <w:color w:val="000000" w:themeColor="text1"/>
          <w:sz w:val="24"/>
        </w:rPr>
        <w:t xml:space="preserve"> and adsorption"</w:t>
      </w:r>
      <w:bookmarkEnd w:id="2"/>
      <w:bookmarkEnd w:id="3"/>
    </w:p>
    <w:p w14:paraId="25E9A5F8" w14:textId="77777777" w:rsidR="00C83362" w:rsidRPr="00B16FD4" w:rsidRDefault="00C83362" w:rsidP="00C83362">
      <w:pPr>
        <w:tabs>
          <w:tab w:val="left" w:pos="2254"/>
        </w:tabs>
        <w:spacing w:line="240" w:lineRule="auto"/>
        <w:ind w:left="2268" w:hanging="2268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>Special</w:t>
      </w:r>
      <w:r w:rsidRPr="00B16FD4">
        <w:rPr>
          <w:color w:val="000000" w:themeColor="text1"/>
          <w:sz w:val="24"/>
          <w:lang w:val="vi-VN"/>
        </w:rPr>
        <w:t>i</w:t>
      </w:r>
      <w:r w:rsidRPr="00B16FD4">
        <w:rPr>
          <w:color w:val="000000" w:themeColor="text1"/>
          <w:sz w:val="24"/>
        </w:rPr>
        <w:t xml:space="preserve">ty: </w:t>
      </w:r>
      <w:r w:rsidRPr="00B16FD4">
        <w:rPr>
          <w:color w:val="000000" w:themeColor="text1"/>
          <w:sz w:val="24"/>
        </w:rPr>
        <w:tab/>
      </w:r>
      <w:bookmarkStart w:id="4" w:name="_Hlk121151009"/>
      <w:r w:rsidRPr="00B16FD4">
        <w:rPr>
          <w:color w:val="000000" w:themeColor="text1"/>
          <w:sz w:val="24"/>
        </w:rPr>
        <w:t>Organic Chemistry</w:t>
      </w:r>
      <w:bookmarkEnd w:id="4"/>
    </w:p>
    <w:p w14:paraId="0F90D9AA" w14:textId="77777777" w:rsidR="00C83362" w:rsidRPr="00B16FD4" w:rsidRDefault="00C83362" w:rsidP="00C83362">
      <w:pPr>
        <w:tabs>
          <w:tab w:val="left" w:pos="2254"/>
        </w:tabs>
        <w:spacing w:line="240" w:lineRule="auto"/>
        <w:ind w:left="2268" w:hanging="2268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 xml:space="preserve">Code: </w:t>
      </w:r>
      <w:r w:rsidRPr="00B16FD4">
        <w:rPr>
          <w:color w:val="000000" w:themeColor="text1"/>
          <w:sz w:val="24"/>
        </w:rPr>
        <w:tab/>
        <w:t>9440114</w:t>
      </w:r>
    </w:p>
    <w:p w14:paraId="42FAF592" w14:textId="77777777" w:rsidR="00C83362" w:rsidRPr="00B16FD4" w:rsidRDefault="00C83362" w:rsidP="00C83362">
      <w:pPr>
        <w:tabs>
          <w:tab w:val="left" w:pos="2254"/>
        </w:tabs>
        <w:spacing w:line="240" w:lineRule="auto"/>
        <w:ind w:left="2268" w:hanging="2268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>Nam</w:t>
      </w:r>
      <w:r w:rsidRPr="00B16FD4">
        <w:rPr>
          <w:color w:val="000000" w:themeColor="text1"/>
          <w:sz w:val="24"/>
          <w:lang w:val="vi-VN"/>
        </w:rPr>
        <w:t xml:space="preserve">e of </w:t>
      </w:r>
      <w:r w:rsidRPr="00B16FD4">
        <w:rPr>
          <w:color w:val="000000" w:themeColor="text1"/>
          <w:sz w:val="24"/>
        </w:rPr>
        <w:t>PhD Student:</w:t>
      </w:r>
      <w:r w:rsidRPr="00B16FD4">
        <w:rPr>
          <w:color w:val="000000" w:themeColor="text1"/>
          <w:sz w:val="24"/>
        </w:rPr>
        <w:tab/>
      </w:r>
      <w:bookmarkStart w:id="5" w:name="_Hlk121151036"/>
      <w:r w:rsidRPr="00B16FD4">
        <w:rPr>
          <w:color w:val="000000" w:themeColor="text1"/>
          <w:sz w:val="24"/>
        </w:rPr>
        <w:t>Nguyen Ho Th</w:t>
      </w:r>
      <w:r w:rsidRPr="00B16FD4">
        <w:rPr>
          <w:color w:val="000000" w:themeColor="text1"/>
          <w:sz w:val="24"/>
          <w:lang w:val="vi-VN"/>
        </w:rPr>
        <w:t>u</w:t>
      </w:r>
      <w:r w:rsidRPr="00B16FD4">
        <w:rPr>
          <w:color w:val="000000" w:themeColor="text1"/>
          <w:sz w:val="24"/>
        </w:rPr>
        <w:t>y Linh</w:t>
      </w:r>
      <w:bookmarkEnd w:id="5"/>
    </w:p>
    <w:p w14:paraId="30ABBF53" w14:textId="77777777" w:rsidR="00C83362" w:rsidRPr="00B16FD4" w:rsidRDefault="00C83362" w:rsidP="00C83362">
      <w:pPr>
        <w:tabs>
          <w:tab w:val="left" w:pos="2254"/>
        </w:tabs>
        <w:spacing w:line="240" w:lineRule="auto"/>
        <w:ind w:left="2268" w:hanging="2268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>Academic year:</w:t>
      </w:r>
      <w:r w:rsidRPr="00B16FD4">
        <w:rPr>
          <w:color w:val="000000" w:themeColor="text1"/>
          <w:sz w:val="24"/>
        </w:rPr>
        <w:tab/>
      </w:r>
      <w:bookmarkStart w:id="6" w:name="_Hlk121151055"/>
      <w:r w:rsidRPr="00B16FD4">
        <w:rPr>
          <w:color w:val="000000" w:themeColor="text1"/>
          <w:sz w:val="24"/>
        </w:rPr>
        <w:t>K29/2019</w:t>
      </w:r>
      <w:bookmarkEnd w:id="6"/>
    </w:p>
    <w:p w14:paraId="47D7B276" w14:textId="77777777" w:rsidR="00C83362" w:rsidRPr="00B16FD4" w:rsidRDefault="00C83362" w:rsidP="00C83362">
      <w:pPr>
        <w:tabs>
          <w:tab w:val="left" w:pos="2254"/>
        </w:tabs>
        <w:spacing w:line="240" w:lineRule="auto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 xml:space="preserve">Supervisors: </w:t>
      </w:r>
      <w:r w:rsidRPr="00B16FD4">
        <w:rPr>
          <w:color w:val="000000" w:themeColor="text1"/>
          <w:sz w:val="24"/>
        </w:rPr>
        <w:tab/>
      </w:r>
      <w:bookmarkStart w:id="7" w:name="_Hlk121151067"/>
      <w:r w:rsidRPr="00B16FD4">
        <w:rPr>
          <w:color w:val="000000" w:themeColor="text1"/>
          <w:sz w:val="24"/>
        </w:rPr>
        <w:t>1. Assoc. Prof. PhD. Tran Hoang Phuong</w:t>
      </w:r>
    </w:p>
    <w:p w14:paraId="38E63481" w14:textId="77777777" w:rsidR="00C83362" w:rsidRPr="00B16FD4" w:rsidRDefault="00C83362" w:rsidP="00C83362">
      <w:pPr>
        <w:tabs>
          <w:tab w:val="left" w:pos="2254"/>
        </w:tabs>
        <w:spacing w:line="240" w:lineRule="auto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</w:rPr>
        <w:tab/>
        <w:t>2. PhD. Doan Le Hoang Tan</w:t>
      </w:r>
    </w:p>
    <w:bookmarkEnd w:id="7"/>
    <w:p w14:paraId="72791852" w14:textId="77777777" w:rsidR="00C83362" w:rsidRDefault="00C83362" w:rsidP="00C83362">
      <w:pPr>
        <w:tabs>
          <w:tab w:val="left" w:pos="2254"/>
        </w:tabs>
        <w:spacing w:line="240" w:lineRule="auto"/>
        <w:rPr>
          <w:rStyle w:val="longtext"/>
          <w:color w:val="000000" w:themeColor="text1"/>
          <w:sz w:val="24"/>
        </w:rPr>
      </w:pPr>
      <w:r w:rsidRPr="003069B8">
        <w:rPr>
          <w:color w:val="000000" w:themeColor="text1"/>
          <w:sz w:val="24"/>
        </w:rPr>
        <w:t xml:space="preserve">At: VNUHCM - </w:t>
      </w:r>
      <w:r w:rsidRPr="003069B8">
        <w:rPr>
          <w:rStyle w:val="longtext"/>
          <w:color w:val="000000" w:themeColor="text1"/>
          <w:sz w:val="24"/>
        </w:rPr>
        <w:t>University of Science</w:t>
      </w:r>
    </w:p>
    <w:p w14:paraId="2AA6EB5D" w14:textId="77777777" w:rsidR="00C83362" w:rsidRPr="003069B8" w:rsidRDefault="00C83362" w:rsidP="00C83362">
      <w:pPr>
        <w:tabs>
          <w:tab w:val="left" w:pos="2254"/>
        </w:tabs>
        <w:spacing w:line="240" w:lineRule="auto"/>
        <w:rPr>
          <w:color w:val="000000" w:themeColor="text1"/>
          <w:sz w:val="24"/>
        </w:rPr>
      </w:pPr>
    </w:p>
    <w:p w14:paraId="60A02613" w14:textId="77777777" w:rsidR="00C83362" w:rsidRPr="003069B8" w:rsidRDefault="00C83362" w:rsidP="00C8336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9B8">
        <w:rPr>
          <w:rFonts w:ascii="Times New Roman" w:hAnsi="Times New Roman" w:cs="Times New Roman"/>
          <w:color w:val="000000" w:themeColor="text1"/>
          <w:sz w:val="24"/>
          <w:szCs w:val="24"/>
        </w:rPr>
        <w:t>1. SUMMARY</w:t>
      </w:r>
    </w:p>
    <w:p w14:paraId="7AE19831" w14:textId="77777777" w:rsidR="00C83362" w:rsidRPr="00B16FD4" w:rsidRDefault="00C83362" w:rsidP="00C8336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bookmarkStart w:id="8" w:name="_Hlk121151097"/>
      <w:r w:rsidRPr="00B16F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Objective and methodology</w:t>
      </w:r>
      <w:r w:rsidRPr="00B16FD4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 </w:t>
      </w:r>
    </w:p>
    <w:p w14:paraId="3B988238" w14:textId="77777777" w:rsidR="00C83362" w:rsidRPr="00B16FD4" w:rsidRDefault="00C83362" w:rsidP="00C83362">
      <w:pPr>
        <w:ind w:firstLine="360"/>
        <w:rPr>
          <w:iCs/>
          <w:color w:val="000000" w:themeColor="text1"/>
          <w:sz w:val="24"/>
        </w:rPr>
      </w:pPr>
      <w:bookmarkStart w:id="9" w:name="_Hlk136307821"/>
      <w:r w:rsidRPr="00B16FD4">
        <w:rPr>
          <w:iCs/>
          <w:color w:val="000000" w:themeColor="text1"/>
          <w:sz w:val="24"/>
          <w:lang w:val="vi-VN"/>
        </w:rPr>
        <w:t>-</w:t>
      </w:r>
      <w:r w:rsidRPr="00B16FD4">
        <w:rPr>
          <w:iCs/>
          <w:color w:val="000000" w:themeColor="text1"/>
          <w:sz w:val="24"/>
        </w:rPr>
        <w:t xml:space="preserve"> Zr-MOF and Hf-MOF materials with 6</w:t>
      </w:r>
      <w:r w:rsidRPr="00B16FD4">
        <w:rPr>
          <w:iCs/>
          <w:color w:val="000000" w:themeColor="text1"/>
          <w:sz w:val="24"/>
          <w:lang w:val="vi-VN"/>
        </w:rPr>
        <w:t xml:space="preserve">- </w:t>
      </w:r>
      <w:r w:rsidRPr="00B16FD4">
        <w:rPr>
          <w:iCs/>
          <w:color w:val="000000" w:themeColor="text1"/>
          <w:sz w:val="24"/>
        </w:rPr>
        <w:t>and 12</w:t>
      </w:r>
      <w:r w:rsidRPr="00B16FD4">
        <w:rPr>
          <w:iCs/>
          <w:color w:val="000000" w:themeColor="text1"/>
          <w:sz w:val="24"/>
          <w:lang w:val="vi-VN"/>
        </w:rPr>
        <w:t xml:space="preserve">-coordinated </w:t>
      </w:r>
      <w:r w:rsidRPr="00B16FD4">
        <w:rPr>
          <w:iCs/>
          <w:color w:val="000000" w:themeColor="text1"/>
          <w:sz w:val="24"/>
        </w:rPr>
        <w:t>were synthesized  via solvothermal method and microwave irradiation to generate materials containing defects and Lewis/B</w:t>
      </w:r>
      <w:r w:rsidRPr="00B16FD4">
        <w:rPr>
          <w:iCs/>
          <w:color w:val="000000" w:themeColor="text1"/>
          <w:sz w:val="24"/>
          <w:lang w:val="vi-VN"/>
        </w:rPr>
        <w:t>r</w:t>
      </w:r>
      <w:proofErr w:type="spellStart"/>
      <w:r w:rsidRPr="00B16FD4">
        <w:rPr>
          <w:iCs/>
          <w:color w:val="000000" w:themeColor="text1"/>
          <w:sz w:val="24"/>
        </w:rPr>
        <w:t>ønsted</w:t>
      </w:r>
      <w:proofErr w:type="spellEnd"/>
      <w:r w:rsidRPr="00B16FD4">
        <w:rPr>
          <w:iCs/>
          <w:color w:val="000000" w:themeColor="text1"/>
          <w:sz w:val="24"/>
        </w:rPr>
        <w:t xml:space="preserve"> acid sites. In addition, cluster functionalization was applied to incorporate the </w:t>
      </w:r>
      <w:proofErr w:type="spellStart"/>
      <w:r w:rsidRPr="00B16FD4">
        <w:rPr>
          <w:iCs/>
          <w:color w:val="000000" w:themeColor="text1"/>
          <w:sz w:val="24"/>
        </w:rPr>
        <w:t>Brønsted</w:t>
      </w:r>
      <w:proofErr w:type="spellEnd"/>
      <w:r w:rsidRPr="00B16FD4">
        <w:rPr>
          <w:iCs/>
          <w:color w:val="000000" w:themeColor="text1"/>
          <w:sz w:val="24"/>
        </w:rPr>
        <w:t xml:space="preserve"> acid group on the 6</w:t>
      </w:r>
      <w:r w:rsidRPr="00B16FD4">
        <w:rPr>
          <w:iCs/>
          <w:color w:val="000000" w:themeColor="text1"/>
          <w:sz w:val="24"/>
          <w:lang w:val="vi-VN"/>
        </w:rPr>
        <w:t>-coordinated Hf-MOF</w:t>
      </w:r>
      <w:r w:rsidRPr="00B16FD4">
        <w:rPr>
          <w:iCs/>
          <w:color w:val="000000" w:themeColor="text1"/>
          <w:sz w:val="24"/>
        </w:rPr>
        <w:t>.</w:t>
      </w:r>
      <w:r w:rsidRPr="00B16FD4">
        <w:rPr>
          <w:iCs/>
          <w:color w:val="000000" w:themeColor="text1"/>
          <w:sz w:val="24"/>
          <w:lang w:val="vi-VN"/>
        </w:rPr>
        <w:t xml:space="preserve"> </w:t>
      </w:r>
    </w:p>
    <w:p w14:paraId="64C85FE7" w14:textId="77777777" w:rsidR="00C83362" w:rsidRPr="00B16FD4" w:rsidRDefault="00C83362" w:rsidP="00C83362">
      <w:pPr>
        <w:ind w:firstLine="360"/>
        <w:rPr>
          <w:iCs/>
          <w:color w:val="000000" w:themeColor="text1"/>
          <w:sz w:val="24"/>
        </w:rPr>
      </w:pPr>
      <w:r w:rsidRPr="00B16FD4">
        <w:rPr>
          <w:iCs/>
          <w:color w:val="000000" w:themeColor="text1"/>
          <w:sz w:val="24"/>
          <w:lang w:val="vi-VN"/>
        </w:rPr>
        <w:t xml:space="preserve">- </w:t>
      </w:r>
      <w:r w:rsidRPr="00B16FD4">
        <w:rPr>
          <w:iCs/>
          <w:color w:val="000000" w:themeColor="text1"/>
          <w:sz w:val="24"/>
        </w:rPr>
        <w:t>PXRD, TGA, FT-IR, N</w:t>
      </w:r>
      <w:r w:rsidRPr="00B16FD4">
        <w:rPr>
          <w:iCs/>
          <w:color w:val="000000" w:themeColor="text1"/>
          <w:sz w:val="24"/>
          <w:vertAlign w:val="subscript"/>
        </w:rPr>
        <w:t>2</w:t>
      </w:r>
      <w:r w:rsidRPr="00B16FD4">
        <w:rPr>
          <w:iCs/>
          <w:color w:val="000000" w:themeColor="text1"/>
          <w:sz w:val="24"/>
        </w:rPr>
        <w:t xml:space="preserve"> sorption, and SEM</w:t>
      </w:r>
      <w:r w:rsidRPr="00B16FD4">
        <w:rPr>
          <w:iCs/>
          <w:color w:val="000000" w:themeColor="text1"/>
          <w:sz w:val="24"/>
          <w:lang w:val="vi-VN"/>
        </w:rPr>
        <w:t xml:space="preserve"> were</w:t>
      </w:r>
      <w:r w:rsidRPr="00B16FD4">
        <w:rPr>
          <w:iCs/>
          <w:color w:val="000000" w:themeColor="text1"/>
          <w:sz w:val="24"/>
        </w:rPr>
        <w:t xml:space="preserve"> applied to </w:t>
      </w:r>
      <w:r w:rsidRPr="00B16FD4">
        <w:rPr>
          <w:iCs/>
          <w:color w:val="000000" w:themeColor="text1"/>
          <w:sz w:val="24"/>
          <w:lang w:val="vi-VN"/>
        </w:rPr>
        <w:t xml:space="preserve">characterize </w:t>
      </w:r>
      <w:r w:rsidRPr="00B16FD4">
        <w:rPr>
          <w:iCs/>
          <w:color w:val="000000" w:themeColor="text1"/>
          <w:sz w:val="24"/>
        </w:rPr>
        <w:t xml:space="preserve">the MOFs’ structure and properties </w:t>
      </w:r>
      <w:r w:rsidRPr="00B16FD4">
        <w:rPr>
          <w:iCs/>
          <w:color w:val="000000" w:themeColor="text1"/>
          <w:sz w:val="24"/>
          <w:lang w:val="vi-VN"/>
        </w:rPr>
        <w:t xml:space="preserve">for </w:t>
      </w:r>
      <w:r w:rsidRPr="00B16FD4">
        <w:rPr>
          <w:iCs/>
          <w:color w:val="000000" w:themeColor="text1"/>
          <w:sz w:val="24"/>
        </w:rPr>
        <w:t>the</w:t>
      </w:r>
      <w:r w:rsidRPr="00B16FD4">
        <w:rPr>
          <w:iCs/>
          <w:color w:val="000000" w:themeColor="text1"/>
          <w:sz w:val="24"/>
          <w:lang w:val="vi-VN"/>
        </w:rPr>
        <w:t xml:space="preserve"> explaination</w:t>
      </w:r>
      <w:r w:rsidRPr="00B16FD4">
        <w:rPr>
          <w:iCs/>
          <w:color w:val="000000" w:themeColor="text1"/>
          <w:sz w:val="24"/>
        </w:rPr>
        <w:t xml:space="preserve"> of relationship between their structure, strength, and activity.</w:t>
      </w:r>
    </w:p>
    <w:p w14:paraId="76141EA5" w14:textId="77777777" w:rsidR="00C83362" w:rsidRPr="00B16FD4" w:rsidRDefault="00C83362" w:rsidP="00C83362">
      <w:pPr>
        <w:ind w:firstLine="360"/>
        <w:rPr>
          <w:iCs/>
          <w:color w:val="000000" w:themeColor="text1"/>
          <w:sz w:val="24"/>
        </w:rPr>
      </w:pPr>
      <w:r w:rsidRPr="00B16FD4">
        <w:rPr>
          <w:iCs/>
          <w:color w:val="000000" w:themeColor="text1"/>
          <w:sz w:val="24"/>
          <w:lang w:val="vi-VN"/>
        </w:rPr>
        <w:t>- T</w:t>
      </w:r>
      <w:r w:rsidRPr="00B16FD4">
        <w:rPr>
          <w:iCs/>
          <w:color w:val="000000" w:themeColor="text1"/>
          <w:sz w:val="24"/>
        </w:rPr>
        <w:t xml:space="preserve">he catalytic activity of MOF </w:t>
      </w:r>
      <w:r w:rsidRPr="00B16FD4">
        <w:rPr>
          <w:iCs/>
          <w:color w:val="000000" w:themeColor="text1"/>
          <w:sz w:val="24"/>
          <w:lang w:val="vi-VN"/>
        </w:rPr>
        <w:t xml:space="preserve">were </w:t>
      </w:r>
      <w:r w:rsidRPr="00B16FD4">
        <w:rPr>
          <w:iCs/>
          <w:color w:val="000000" w:themeColor="text1"/>
          <w:sz w:val="24"/>
        </w:rPr>
        <w:t>studied in the addition and cyclization reactions to synthesize quinazolinone and benzoxazole. The sulfuric-functionalized Hf-MOF material was used as an efficient catalyst in the dehydration reaction for the synthesis of 5-HMF.</w:t>
      </w:r>
    </w:p>
    <w:p w14:paraId="7CE89833" w14:textId="77777777" w:rsidR="00C83362" w:rsidRPr="00B16FD4" w:rsidRDefault="00C83362" w:rsidP="00C83362">
      <w:pPr>
        <w:pStyle w:val="ListParagraph"/>
        <w:ind w:left="0" w:firstLine="360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  <w:lang w:val="vi-VN"/>
        </w:rPr>
        <w:t>T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he adsorption conditions for organic dyes such as methylene blue (MB), methyl orange (MO), and some other compounds such as indole and fluoride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  <w:lang w:val="vi-VN"/>
        </w:rPr>
        <w:t xml:space="preserve"> were 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investigate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  <w:lang w:val="vi-VN"/>
        </w:rPr>
        <w:t>d</w:t>
      </w:r>
      <w:r w:rsidRPr="00B16F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bookmarkEnd w:id="9"/>
    <w:p w14:paraId="0223CAE7" w14:textId="77777777" w:rsidR="00C83362" w:rsidRPr="00B16FD4" w:rsidRDefault="00C83362" w:rsidP="00C83362">
      <w:pPr>
        <w:pStyle w:val="ListParagraph"/>
        <w:ind w:left="0" w:firstLine="360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22BA276" w14:textId="77777777" w:rsidR="00C83362" w:rsidRPr="00B16FD4" w:rsidRDefault="00C83362" w:rsidP="00C83362">
      <w:pPr>
        <w:pStyle w:val="ListParagraph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16F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Experimental procedure </w:t>
      </w:r>
    </w:p>
    <w:p w14:paraId="4F045898" w14:textId="77777777" w:rsidR="00C83362" w:rsidRPr="00B16FD4" w:rsidRDefault="00C83362" w:rsidP="00C83362">
      <w:pPr>
        <w:pStyle w:val="ListParagraph"/>
        <w:ind w:left="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_Hlk136307859"/>
      <w:r w:rsidRPr="00B16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In the thesis, the structure and properties and materials were analyzed by methods such as powder X-ray diffraction (PXRD), Bruker D8 Advance; infrared spectroscopy (FT-IR), Bruker Vertex 70; differential thermal gravimetric (TGA), TA Q500 Thermal Analysis System; 77K nitrogen gas adsorption, </w:t>
      </w:r>
      <w:proofErr w:type="spellStart"/>
      <w:r w:rsidRPr="00B16FD4">
        <w:rPr>
          <w:rFonts w:ascii="Times New Roman" w:hAnsi="Times New Roman" w:cs="Times New Roman"/>
          <w:color w:val="000000" w:themeColor="text1"/>
          <w:sz w:val="24"/>
          <w:szCs w:val="24"/>
        </w:rPr>
        <w:t>Quantachrome</w:t>
      </w:r>
      <w:proofErr w:type="spellEnd"/>
      <w:r w:rsidRPr="00B16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Autosorb-iQ2; scanning electron microscope (SEM), Hitachi TM3000; and acid-base titration (Metter Toledo).</w:t>
      </w:r>
    </w:p>
    <w:p w14:paraId="74C793E3" w14:textId="77777777" w:rsidR="00C83362" w:rsidRPr="00B16FD4" w:rsidRDefault="00C83362" w:rsidP="00C83362">
      <w:pPr>
        <w:pStyle w:val="ListParagraph"/>
        <w:ind w:left="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In addition, gas chromatography (GC) methods coupled with mass spectrometry (MS), and flame ionization (FID) detectors, Agilent 5977N, and a capillary DB–5MS column (30 m x 250 µm x 0.25 µm); ultraviolet-visible spectroscopy (UV-VIS), JASCO V-670 spectrophotometer; High performance liquid chromatography (HPLC), HPLC Agilent technologies 126 infinity </w:t>
      </w:r>
      <w:r w:rsidRPr="00B16F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system are used for compositional analysis and product quantification in catalytic and adsorption applications studies.</w:t>
      </w:r>
    </w:p>
    <w:bookmarkEnd w:id="10"/>
    <w:p w14:paraId="27814F0C" w14:textId="77777777" w:rsidR="00C83362" w:rsidRPr="00B16FD4" w:rsidRDefault="00C83362" w:rsidP="00C83362">
      <w:pPr>
        <w:rPr>
          <w:rStyle w:val="fontstyle01"/>
          <w:i w:val="0"/>
          <w:iCs w:val="0"/>
          <w:color w:val="000000" w:themeColor="text1"/>
        </w:rPr>
      </w:pPr>
    </w:p>
    <w:p w14:paraId="26C24246" w14:textId="77777777" w:rsidR="00C83362" w:rsidRPr="00B16FD4" w:rsidRDefault="00C83362" w:rsidP="00C8336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r w:rsidRPr="00B16FD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Results and conclusions</w:t>
      </w:r>
    </w:p>
    <w:p w14:paraId="057532C7" w14:textId="77777777" w:rsidR="00C83362" w:rsidRPr="00B16FD4" w:rsidRDefault="00C83362" w:rsidP="00C83362">
      <w:pPr>
        <w:ind w:firstLine="720"/>
        <w:rPr>
          <w:rFonts w:eastAsiaTheme="minorHAnsi"/>
          <w:color w:val="000000" w:themeColor="text1"/>
          <w:sz w:val="24"/>
        </w:rPr>
      </w:pPr>
      <w:bookmarkStart w:id="11" w:name="_Hlk136307881"/>
      <w:bookmarkEnd w:id="8"/>
      <w:r w:rsidRPr="00B16FD4">
        <w:rPr>
          <w:rFonts w:eastAsiaTheme="minorHAnsi"/>
          <w:color w:val="000000" w:themeColor="text1"/>
          <w:sz w:val="24"/>
        </w:rPr>
        <w:t>- The thesis results have synthesized and analyzed the structure and properties of Zr-MOF and Hf-MOF groups with 6 and 12-</w:t>
      </w:r>
      <w:r w:rsidRPr="00B16FD4">
        <w:rPr>
          <w:rFonts w:eastAsiaTheme="minorHAnsi"/>
          <w:color w:val="000000" w:themeColor="text1"/>
          <w:sz w:val="24"/>
          <w:lang w:val="vi-VN"/>
        </w:rPr>
        <w:t>coordinated</w:t>
      </w:r>
      <w:r w:rsidRPr="00B16FD4">
        <w:rPr>
          <w:rFonts w:eastAsiaTheme="minorHAnsi"/>
          <w:color w:val="000000" w:themeColor="text1"/>
          <w:sz w:val="24"/>
        </w:rPr>
        <w:t xml:space="preserve">. Among them, Zr-BDC and Zr-NDC (12-coordinated) were synthesized by microwave method and showed an increase in surface area and pore size compared with materials synthesized by </w:t>
      </w:r>
      <w:r w:rsidRPr="00B16FD4">
        <w:rPr>
          <w:rFonts w:eastAsiaTheme="minorHAnsi"/>
          <w:color w:val="000000" w:themeColor="text1"/>
          <w:sz w:val="24"/>
          <w:lang w:val="vi-VN"/>
        </w:rPr>
        <w:t>solvothermal</w:t>
      </w:r>
      <w:r w:rsidRPr="00B16FD4">
        <w:rPr>
          <w:rFonts w:eastAsiaTheme="minorHAnsi"/>
          <w:color w:val="000000" w:themeColor="text1"/>
          <w:sz w:val="24"/>
        </w:rPr>
        <w:t xml:space="preserve"> method.</w:t>
      </w:r>
    </w:p>
    <w:p w14:paraId="7C29AA5F" w14:textId="77777777" w:rsidR="00C83362" w:rsidRPr="00B16FD4" w:rsidRDefault="00C83362" w:rsidP="00C83362">
      <w:pPr>
        <w:ind w:firstLine="720"/>
        <w:rPr>
          <w:rFonts w:eastAsiaTheme="minorHAnsi"/>
          <w:color w:val="000000" w:themeColor="text1"/>
          <w:sz w:val="24"/>
        </w:rPr>
      </w:pPr>
      <w:r w:rsidRPr="00B16FD4">
        <w:rPr>
          <w:rFonts w:eastAsiaTheme="minorHAnsi"/>
          <w:color w:val="000000" w:themeColor="text1"/>
          <w:sz w:val="24"/>
        </w:rPr>
        <w:t xml:space="preserve">- In quinazolinone synthesis, Zr-BDC-MW has higher catalytic ability than Zr-BDC-ST and some other traditional acid catalysts thanks to the increase in the catalytic activity </w:t>
      </w:r>
      <w:r w:rsidRPr="00B16FD4">
        <w:rPr>
          <w:rFonts w:eastAsiaTheme="minorHAnsi"/>
          <w:color w:val="000000" w:themeColor="text1"/>
          <w:sz w:val="24"/>
          <w:lang w:val="vi-VN"/>
        </w:rPr>
        <w:t>sites</w:t>
      </w:r>
      <w:r w:rsidRPr="00B16FD4">
        <w:rPr>
          <w:rFonts w:eastAsiaTheme="minorHAnsi"/>
          <w:color w:val="000000" w:themeColor="text1"/>
          <w:sz w:val="24"/>
        </w:rPr>
        <w:t xml:space="preserve"> and pore space. With the help of microwave irradiation and without the use of solvents, the 6</w:t>
      </w:r>
      <w:r w:rsidRPr="00B16FD4">
        <w:rPr>
          <w:rFonts w:eastAsiaTheme="minorHAnsi"/>
          <w:color w:val="000000" w:themeColor="text1"/>
          <w:sz w:val="24"/>
          <w:lang w:val="vi-VN"/>
        </w:rPr>
        <w:t>-coordinated</w:t>
      </w:r>
      <w:r w:rsidRPr="00B16FD4">
        <w:rPr>
          <w:rFonts w:eastAsiaTheme="minorHAnsi"/>
          <w:color w:val="000000" w:themeColor="text1"/>
          <w:sz w:val="24"/>
        </w:rPr>
        <w:t xml:space="preserve"> </w:t>
      </w:r>
      <w:r w:rsidRPr="00B16FD4">
        <w:rPr>
          <w:rFonts w:eastAsiaTheme="minorHAnsi"/>
          <w:color w:val="000000" w:themeColor="text1"/>
          <w:sz w:val="24"/>
          <w:lang w:val="vi-VN"/>
        </w:rPr>
        <w:t>Hf</w:t>
      </w:r>
      <w:r w:rsidRPr="00B16FD4">
        <w:rPr>
          <w:rFonts w:eastAsiaTheme="minorHAnsi"/>
          <w:color w:val="000000" w:themeColor="text1"/>
          <w:sz w:val="24"/>
        </w:rPr>
        <w:t>-based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 MOF </w:t>
      </w:r>
      <w:r w:rsidRPr="00B16FD4">
        <w:rPr>
          <w:rFonts w:eastAsiaTheme="minorHAnsi"/>
          <w:color w:val="000000" w:themeColor="text1"/>
          <w:sz w:val="24"/>
        </w:rPr>
        <w:t>catalyzes more efficiently than the 12-</w:t>
      </w:r>
      <w:r w:rsidRPr="00B16FD4">
        <w:rPr>
          <w:rFonts w:eastAsiaTheme="minorHAnsi"/>
          <w:color w:val="000000" w:themeColor="text1"/>
          <w:sz w:val="24"/>
          <w:lang w:val="vi-VN"/>
        </w:rPr>
        <w:t>coordinated Zr-based MOF</w:t>
      </w:r>
      <w:r w:rsidRPr="00B16FD4">
        <w:rPr>
          <w:rFonts w:eastAsiaTheme="minorHAnsi"/>
          <w:color w:val="000000" w:themeColor="text1"/>
          <w:sz w:val="24"/>
        </w:rPr>
        <w:t xml:space="preserve"> and can shorten the synthesis time while maintaining efficiency. The reaction of converting glucose to 5-HMF on Hf-BTC-SO</w:t>
      </w:r>
      <w:r w:rsidRPr="00B16FD4">
        <w:rPr>
          <w:rFonts w:eastAsiaTheme="minorHAnsi"/>
          <w:color w:val="000000" w:themeColor="text1"/>
          <w:sz w:val="24"/>
          <w:vertAlign w:val="subscript"/>
        </w:rPr>
        <w:t>4</w:t>
      </w:r>
      <w:r w:rsidRPr="00B16FD4">
        <w:rPr>
          <w:rFonts w:eastAsiaTheme="minorHAnsi"/>
          <w:color w:val="000000" w:themeColor="text1"/>
          <w:sz w:val="24"/>
        </w:rPr>
        <w:t xml:space="preserve"> material shows the supporting role of ionic liquid and acid-catalyzed </w:t>
      </w:r>
      <w:r w:rsidRPr="00B16FD4">
        <w:rPr>
          <w:rFonts w:eastAsiaTheme="minorHAnsi"/>
          <w:color w:val="000000" w:themeColor="text1"/>
          <w:sz w:val="24"/>
          <w:lang w:val="vi-VN"/>
        </w:rPr>
        <w:t>sites</w:t>
      </w:r>
      <w:r w:rsidRPr="00B16FD4">
        <w:rPr>
          <w:rFonts w:eastAsiaTheme="minorHAnsi"/>
          <w:color w:val="000000" w:themeColor="text1"/>
          <w:sz w:val="24"/>
        </w:rPr>
        <w:t xml:space="preserve"> of MOF in the isomerization and dehydration </w:t>
      </w:r>
      <w:r w:rsidRPr="00B16FD4">
        <w:rPr>
          <w:rFonts w:eastAsiaTheme="minorHAnsi"/>
          <w:color w:val="000000" w:themeColor="text1"/>
          <w:sz w:val="24"/>
          <w:lang w:val="vi-VN"/>
        </w:rPr>
        <w:t>steps</w:t>
      </w:r>
      <w:r w:rsidRPr="00B16FD4">
        <w:rPr>
          <w:rFonts w:eastAsiaTheme="minorHAnsi"/>
          <w:color w:val="000000" w:themeColor="text1"/>
          <w:sz w:val="24"/>
        </w:rPr>
        <w:t>.</w:t>
      </w:r>
    </w:p>
    <w:p w14:paraId="6579F38C" w14:textId="77777777" w:rsidR="00C83362" w:rsidRPr="00B16FD4" w:rsidRDefault="00C83362" w:rsidP="00C83362">
      <w:pPr>
        <w:rPr>
          <w:color w:val="000000" w:themeColor="text1"/>
          <w:sz w:val="24"/>
          <w:lang w:val="vi-VN"/>
        </w:rPr>
      </w:pPr>
      <w:r w:rsidRPr="00B16FD4">
        <w:rPr>
          <w:rFonts w:eastAsiaTheme="minorHAnsi"/>
          <w:color w:val="000000" w:themeColor="text1"/>
          <w:sz w:val="24"/>
        </w:rPr>
        <w:t>- 12-</w:t>
      </w:r>
      <w:r w:rsidRPr="00B16FD4">
        <w:rPr>
          <w:rFonts w:eastAsiaTheme="minorHAnsi"/>
          <w:color w:val="000000" w:themeColor="text1"/>
          <w:sz w:val="24"/>
          <w:lang w:val="vi-VN"/>
        </w:rPr>
        <w:t>coordinated MOFs</w:t>
      </w:r>
      <w:r w:rsidRPr="00B16FD4">
        <w:rPr>
          <w:rFonts w:eastAsiaTheme="minorHAnsi"/>
          <w:color w:val="000000" w:themeColor="text1"/>
          <w:sz w:val="24"/>
        </w:rPr>
        <w:t xml:space="preserve"> including Zr-BDC, Hf-BDC, and Zr-NDC were studied for indole, methyl blue, and methyl orange adsorption. </w:t>
      </w:r>
      <w:r w:rsidRPr="00B16FD4">
        <w:rPr>
          <w:rFonts w:eastAsiaTheme="minorHAnsi"/>
          <w:color w:val="000000" w:themeColor="text1"/>
          <w:sz w:val="24"/>
          <w:lang w:val="vi-VN"/>
        </w:rPr>
        <w:t>Among them</w:t>
      </w:r>
      <w:r w:rsidRPr="00B16FD4">
        <w:rPr>
          <w:rFonts w:eastAsiaTheme="minorHAnsi"/>
          <w:color w:val="000000" w:themeColor="text1"/>
          <w:sz w:val="24"/>
        </w:rPr>
        <w:t xml:space="preserve">, Zr-BDC and Hf-BDC adsorb indole with 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adsoption capacity </w:t>
      </w:r>
      <w:r w:rsidRPr="00B16FD4">
        <w:rPr>
          <w:rFonts w:eastAsiaTheme="minorHAnsi"/>
          <w:color w:val="000000" w:themeColor="text1"/>
          <w:sz w:val="24"/>
        </w:rPr>
        <w:t>over 150 m</w:t>
      </w:r>
      <w:r w:rsidRPr="00B16FD4">
        <w:rPr>
          <w:rFonts w:eastAsiaTheme="minorHAnsi"/>
          <w:color w:val="000000" w:themeColor="text1"/>
          <w:sz w:val="24"/>
          <w:vertAlign w:val="superscript"/>
        </w:rPr>
        <w:t>2</w:t>
      </w:r>
      <w:r w:rsidRPr="00B16FD4">
        <w:rPr>
          <w:rFonts w:eastAsiaTheme="minorHAnsi"/>
          <w:color w:val="000000" w:themeColor="text1"/>
          <w:sz w:val="24"/>
        </w:rPr>
        <w:t xml:space="preserve"> g</w:t>
      </w:r>
      <w:r w:rsidRPr="00B16FD4">
        <w:rPr>
          <w:rFonts w:eastAsiaTheme="minorHAnsi"/>
          <w:color w:val="000000" w:themeColor="text1"/>
          <w:sz w:val="24"/>
          <w:vertAlign w:val="superscript"/>
          <w:lang w:val="vi-VN"/>
        </w:rPr>
        <w:t>-1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 </w:t>
      </w:r>
      <w:r w:rsidRPr="00B16FD4">
        <w:rPr>
          <w:rFonts w:eastAsiaTheme="minorHAnsi"/>
          <w:color w:val="000000" w:themeColor="text1"/>
          <w:sz w:val="24"/>
        </w:rPr>
        <w:t xml:space="preserve">and loading efficiency over 80%. The 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loaded </w:t>
      </w:r>
      <w:r w:rsidRPr="00B16FD4">
        <w:rPr>
          <w:rFonts w:eastAsiaTheme="minorHAnsi"/>
          <w:color w:val="000000" w:themeColor="text1"/>
          <w:sz w:val="24"/>
        </w:rPr>
        <w:t>indole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 into</w:t>
      </w:r>
      <w:r w:rsidRPr="00B16FD4">
        <w:rPr>
          <w:rFonts w:eastAsiaTheme="minorHAnsi"/>
          <w:color w:val="000000" w:themeColor="text1"/>
          <w:sz w:val="24"/>
        </w:rPr>
        <w:t xml:space="preserve"> MOF showed an effective capture of fluoride ions at a concentration of 1000 ppm after 120 min and could be monitored through the fluorescence on</w:t>
      </w:r>
      <w:r w:rsidRPr="00B16FD4">
        <w:rPr>
          <w:rFonts w:eastAsiaTheme="minorHAnsi"/>
          <w:color w:val="000000" w:themeColor="text1"/>
          <w:sz w:val="24"/>
          <w:lang w:val="vi-VN"/>
        </w:rPr>
        <w:t>/</w:t>
      </w:r>
      <w:r w:rsidRPr="00B16FD4">
        <w:rPr>
          <w:rFonts w:eastAsiaTheme="minorHAnsi"/>
          <w:color w:val="000000" w:themeColor="text1"/>
          <w:sz w:val="24"/>
        </w:rPr>
        <w:t xml:space="preserve">off mechanism. The study shows the potential of 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IND@MOF </w:t>
      </w:r>
      <w:r w:rsidRPr="00B16FD4">
        <w:rPr>
          <w:rFonts w:eastAsiaTheme="minorHAnsi"/>
          <w:color w:val="000000" w:themeColor="text1"/>
          <w:sz w:val="24"/>
        </w:rPr>
        <w:t>in fabricating sensors that capture fluoride ions in water and biological environments. The Zr-NDC material synthesized by microwave method can absorb MB and MO reaching 746.30 and 725.95 mg g</w:t>
      </w:r>
      <w:r w:rsidRPr="00B16FD4">
        <w:rPr>
          <w:rFonts w:eastAsiaTheme="minorHAnsi"/>
          <w:color w:val="000000" w:themeColor="text1"/>
          <w:sz w:val="24"/>
          <w:vertAlign w:val="superscript"/>
          <w:lang w:val="vi-VN"/>
        </w:rPr>
        <w:t>-1</w:t>
      </w:r>
      <w:r w:rsidRPr="00B16FD4">
        <w:rPr>
          <w:rFonts w:eastAsiaTheme="minorHAnsi"/>
          <w:color w:val="000000" w:themeColor="text1"/>
          <w:sz w:val="24"/>
        </w:rPr>
        <w:t xml:space="preserve"> higher than this material synthesized at the solvent heat condition of 585.45 and 537.80 mg g</w:t>
      </w:r>
      <w:r w:rsidRPr="00B16FD4">
        <w:rPr>
          <w:rFonts w:eastAsiaTheme="minorHAnsi"/>
          <w:color w:val="000000" w:themeColor="text1"/>
          <w:sz w:val="24"/>
          <w:vertAlign w:val="superscript"/>
          <w:lang w:val="vi-VN"/>
        </w:rPr>
        <w:t>-1</w:t>
      </w:r>
      <w:r w:rsidRPr="00B16FD4">
        <w:rPr>
          <w:rFonts w:eastAsiaTheme="minorHAnsi"/>
          <w:color w:val="000000" w:themeColor="text1"/>
          <w:sz w:val="24"/>
        </w:rPr>
        <w:t xml:space="preserve">. The acidic </w:t>
      </w:r>
      <w:r w:rsidRPr="00B16FD4">
        <w:rPr>
          <w:rFonts w:eastAsiaTheme="minorHAnsi"/>
          <w:color w:val="000000" w:themeColor="text1"/>
          <w:sz w:val="24"/>
          <w:lang w:val="vi-VN"/>
        </w:rPr>
        <w:t xml:space="preserve">properties </w:t>
      </w:r>
      <w:r w:rsidRPr="00B16FD4">
        <w:rPr>
          <w:rFonts w:eastAsiaTheme="minorHAnsi"/>
          <w:color w:val="000000" w:themeColor="text1"/>
          <w:sz w:val="24"/>
        </w:rPr>
        <w:t>and stability of this MOF determine the effective adsorption capacity of the material in the pH range of 2-7 and give it the ability to be reused more than 5 times without significantly affecting the adsorption performance. Research results show that Zr-NDC materials are very potential to be used as adsorbents for environmental remediation.</w:t>
      </w:r>
    </w:p>
    <w:bookmarkEnd w:id="11"/>
    <w:p w14:paraId="12813793" w14:textId="77777777" w:rsidR="00C83362" w:rsidRPr="00B16FD4" w:rsidRDefault="00C83362" w:rsidP="00C83362">
      <w:pPr>
        <w:rPr>
          <w:color w:val="000000" w:themeColor="text1"/>
          <w:sz w:val="24"/>
          <w:lang w:val="vi-VN"/>
        </w:rPr>
      </w:pPr>
    </w:p>
    <w:p w14:paraId="023DC398" w14:textId="77777777" w:rsidR="00C83362" w:rsidRPr="003069B8" w:rsidRDefault="00C83362" w:rsidP="00C8336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9B8">
        <w:rPr>
          <w:rFonts w:ascii="Times New Roman" w:hAnsi="Times New Roman" w:cs="Times New Roman"/>
          <w:color w:val="000000" w:themeColor="text1"/>
          <w:sz w:val="24"/>
          <w:szCs w:val="24"/>
        </w:rPr>
        <w:t>2. NOVELTY OF THESIS</w:t>
      </w:r>
    </w:p>
    <w:p w14:paraId="168552BF" w14:textId="77777777" w:rsidR="00C83362" w:rsidRPr="00B16FD4" w:rsidRDefault="00C83362" w:rsidP="00C83362">
      <w:pPr>
        <w:ind w:firstLine="720"/>
        <w:rPr>
          <w:color w:val="000000" w:themeColor="text1"/>
          <w:sz w:val="24"/>
          <w:lang w:val="vi-VN"/>
        </w:rPr>
      </w:pPr>
      <w:bookmarkStart w:id="12" w:name="_Hlk136307909"/>
      <w:r w:rsidRPr="00B16FD4">
        <w:rPr>
          <w:color w:val="000000" w:themeColor="text1"/>
          <w:sz w:val="24"/>
          <w:lang w:val="vi-VN"/>
        </w:rPr>
        <w:lastRenderedPageBreak/>
        <w:t>- Research on synthesis and characterization of Zr-BDC and Zr-NDC materials by solvothermal and microwave methods.</w:t>
      </w:r>
    </w:p>
    <w:p w14:paraId="13C42988" w14:textId="77777777" w:rsidR="00C83362" w:rsidRPr="00B16FD4" w:rsidRDefault="00C83362" w:rsidP="00C83362">
      <w:pPr>
        <w:ind w:firstLine="720"/>
        <w:rPr>
          <w:color w:val="000000" w:themeColor="text1"/>
          <w:sz w:val="24"/>
          <w:lang w:val="vi-VN"/>
        </w:rPr>
      </w:pPr>
      <w:r w:rsidRPr="00B16FD4">
        <w:rPr>
          <w:color w:val="000000" w:themeColor="text1"/>
          <w:sz w:val="24"/>
          <w:lang w:val="vi-VN"/>
        </w:rPr>
        <w:t xml:space="preserve">- </w:t>
      </w:r>
      <w:r w:rsidRPr="00B16FD4">
        <w:rPr>
          <w:color w:val="000000" w:themeColor="text1"/>
          <w:sz w:val="24"/>
        </w:rPr>
        <w:t>The</w:t>
      </w:r>
      <w:r w:rsidRPr="00B16FD4">
        <w:rPr>
          <w:strike/>
          <w:color w:val="000000" w:themeColor="text1"/>
          <w:sz w:val="24"/>
        </w:rPr>
        <w:t xml:space="preserve"> </w:t>
      </w:r>
      <w:r w:rsidRPr="00B16FD4">
        <w:rPr>
          <w:color w:val="000000" w:themeColor="text1"/>
          <w:sz w:val="24"/>
          <w:lang w:val="vi-VN"/>
        </w:rPr>
        <w:t>investigation on the catalytic ability of some 6- and 12-coordinated Zr-MOF and Hf-MOF materials in synthesizing quinazolinone framework compounds between anthramide and ketone under traditional heat and microwave irradiation conditions. Or the combination of  Hf-BTC-SO</w:t>
      </w:r>
      <w:r w:rsidRPr="00B16FD4">
        <w:rPr>
          <w:color w:val="000000" w:themeColor="text1"/>
          <w:sz w:val="24"/>
          <w:vertAlign w:val="subscript"/>
          <w:lang w:val="vi-VN"/>
        </w:rPr>
        <w:t>4</w:t>
      </w:r>
      <w:r w:rsidRPr="00B16FD4">
        <w:rPr>
          <w:color w:val="000000" w:themeColor="text1"/>
          <w:sz w:val="24"/>
          <w:lang w:val="vi-VN"/>
        </w:rPr>
        <w:t xml:space="preserve"> and ionic liquid solvent in the glucose/fructose conversion reaction to 5-HMF.</w:t>
      </w:r>
    </w:p>
    <w:p w14:paraId="6779FD1A" w14:textId="77777777" w:rsidR="00C83362" w:rsidRPr="00B16FD4" w:rsidRDefault="00C83362" w:rsidP="00C83362">
      <w:pPr>
        <w:ind w:firstLine="720"/>
        <w:rPr>
          <w:color w:val="000000" w:themeColor="text1"/>
          <w:sz w:val="24"/>
          <w:lang w:val="vi-VN"/>
        </w:rPr>
      </w:pPr>
      <w:r w:rsidRPr="00B16FD4">
        <w:rPr>
          <w:color w:val="000000" w:themeColor="text1"/>
          <w:sz w:val="24"/>
          <w:lang w:val="vi-VN"/>
        </w:rPr>
        <w:t xml:space="preserve">- </w:t>
      </w:r>
      <w:r w:rsidRPr="00B16FD4">
        <w:rPr>
          <w:color w:val="000000" w:themeColor="text1"/>
          <w:sz w:val="24"/>
        </w:rPr>
        <w:t xml:space="preserve">Study of adsorption of </w:t>
      </w:r>
      <w:r w:rsidRPr="00B16FD4">
        <w:rPr>
          <w:color w:val="000000" w:themeColor="text1"/>
          <w:sz w:val="24"/>
          <w:lang w:val="vi-VN"/>
        </w:rPr>
        <w:t xml:space="preserve">organic dyes or indole </w:t>
      </w:r>
      <w:r w:rsidRPr="00B16FD4">
        <w:rPr>
          <w:color w:val="000000" w:themeColor="text1"/>
          <w:sz w:val="24"/>
        </w:rPr>
        <w:t>on</w:t>
      </w:r>
      <w:r w:rsidRPr="00B16FD4">
        <w:rPr>
          <w:color w:val="000000" w:themeColor="text1"/>
          <w:sz w:val="24"/>
          <w:lang w:val="vi-VN"/>
        </w:rPr>
        <w:t xml:space="preserve"> 12-</w:t>
      </w:r>
      <w:r w:rsidRPr="00B16FD4">
        <w:rPr>
          <w:color w:val="000000" w:themeColor="text1"/>
          <w:sz w:val="24"/>
        </w:rPr>
        <w:t>connected</w:t>
      </w:r>
      <w:r w:rsidRPr="00B16FD4">
        <w:rPr>
          <w:color w:val="000000" w:themeColor="text1"/>
          <w:sz w:val="24"/>
          <w:lang w:val="vi-VN"/>
        </w:rPr>
        <w:t xml:space="preserve"> MOFs towards environmental and biomedical applications.</w:t>
      </w:r>
    </w:p>
    <w:bookmarkEnd w:id="12"/>
    <w:p w14:paraId="4DEFBF36" w14:textId="77777777" w:rsidR="00C83362" w:rsidRPr="00B16FD4" w:rsidRDefault="00C83362" w:rsidP="00C83362">
      <w:pPr>
        <w:pStyle w:val="ListParagraph"/>
        <w:rPr>
          <w:color w:val="000000" w:themeColor="text1"/>
          <w:lang w:val="vi-VN"/>
        </w:rPr>
      </w:pPr>
      <w:r w:rsidRPr="003069B8">
        <w:rPr>
          <w:rFonts w:ascii="Times New Roman" w:hAnsi="Times New Roman" w:cs="Times New Roman"/>
          <w:color w:val="000000" w:themeColor="text1"/>
          <w:sz w:val="24"/>
          <w:szCs w:val="24"/>
        </w:rPr>
        <w:t>3. APPLICATIONS/ APPLICABILITY/ PERSPECTIVE</w:t>
      </w:r>
      <w:r w:rsidRPr="00B16FD4">
        <w:rPr>
          <w:color w:val="000000" w:themeColor="text1"/>
          <w:lang w:val="vi-VN"/>
        </w:rPr>
        <w:t xml:space="preserve"> </w:t>
      </w:r>
    </w:p>
    <w:p w14:paraId="0187629F" w14:textId="77777777" w:rsidR="00C83362" w:rsidRPr="00B16FD4" w:rsidRDefault="00C83362" w:rsidP="00C83362">
      <w:pPr>
        <w:spacing w:line="259" w:lineRule="auto"/>
        <w:ind w:firstLine="720"/>
        <w:rPr>
          <w:color w:val="000000" w:themeColor="text1"/>
          <w:sz w:val="24"/>
          <w:lang w:val="vi-VN"/>
        </w:rPr>
      </w:pPr>
      <w:bookmarkStart w:id="13" w:name="_Hlk136307924"/>
      <w:r w:rsidRPr="00B16FD4">
        <w:rPr>
          <w:color w:val="000000" w:themeColor="text1"/>
          <w:sz w:val="24"/>
          <w:lang w:val="vi-VN"/>
        </w:rPr>
        <w:t xml:space="preserve">- The results of the thesis </w:t>
      </w:r>
      <w:r w:rsidRPr="00B16FD4">
        <w:rPr>
          <w:color w:val="000000" w:themeColor="text1"/>
          <w:sz w:val="24"/>
        </w:rPr>
        <w:t>are obtained from</w:t>
      </w:r>
      <w:r w:rsidRPr="00B16FD4">
        <w:rPr>
          <w:color w:val="000000" w:themeColor="text1"/>
          <w:sz w:val="24"/>
          <w:lang w:val="vi-VN"/>
        </w:rPr>
        <w:t xml:space="preserve"> the interdisciplinary</w:t>
      </w:r>
      <w:r w:rsidRPr="00B16FD4">
        <w:rPr>
          <w:color w:val="000000" w:themeColor="text1"/>
          <w:sz w:val="24"/>
        </w:rPr>
        <w:t xml:space="preserve"> research of</w:t>
      </w:r>
      <w:r w:rsidRPr="00B16FD4">
        <w:rPr>
          <w:color w:val="000000" w:themeColor="text1"/>
          <w:sz w:val="24"/>
          <w:lang w:val="vi-VN"/>
        </w:rPr>
        <w:t xml:space="preserve"> Materials - Chemistry - Environment.</w:t>
      </w:r>
    </w:p>
    <w:p w14:paraId="41DF25BC" w14:textId="77777777" w:rsidR="00C83362" w:rsidRPr="00B16FD4" w:rsidRDefault="00C83362" w:rsidP="00C83362">
      <w:pPr>
        <w:spacing w:line="259" w:lineRule="auto"/>
        <w:ind w:firstLine="720"/>
        <w:rPr>
          <w:color w:val="000000" w:themeColor="text1"/>
          <w:sz w:val="24"/>
        </w:rPr>
      </w:pPr>
      <w:r w:rsidRPr="00B16FD4">
        <w:rPr>
          <w:color w:val="000000" w:themeColor="text1"/>
          <w:sz w:val="24"/>
          <w:lang w:val="vi-VN"/>
        </w:rPr>
        <w:t xml:space="preserve">- </w:t>
      </w:r>
      <w:r w:rsidRPr="00B16FD4">
        <w:rPr>
          <w:color w:val="000000" w:themeColor="text1"/>
          <w:sz w:val="24"/>
        </w:rPr>
        <w:t>T</w:t>
      </w:r>
      <w:r w:rsidRPr="00B16FD4">
        <w:rPr>
          <w:color w:val="000000" w:themeColor="text1"/>
          <w:sz w:val="24"/>
          <w:lang w:val="vi-VN"/>
        </w:rPr>
        <w:t>he reaction to convert glucose into 5-HMF under</w:t>
      </w:r>
      <w:r w:rsidRPr="00B16FD4">
        <w:rPr>
          <w:color w:val="000000" w:themeColor="text1"/>
          <w:sz w:val="24"/>
        </w:rPr>
        <w:t xml:space="preserve"> catalysis of MOFs in ionic liquid solvents</w:t>
      </w:r>
      <w:r w:rsidRPr="00B16FD4">
        <w:rPr>
          <w:color w:val="000000" w:themeColor="text1"/>
          <w:sz w:val="24"/>
          <w:lang w:val="vi-VN"/>
        </w:rPr>
        <w:t xml:space="preserve"> </w:t>
      </w:r>
      <w:r w:rsidRPr="00B16FD4">
        <w:rPr>
          <w:color w:val="000000" w:themeColor="text1"/>
          <w:sz w:val="24"/>
        </w:rPr>
        <w:t xml:space="preserve">can be applied </w:t>
      </w:r>
      <w:r w:rsidRPr="00B16FD4">
        <w:rPr>
          <w:color w:val="000000" w:themeColor="text1"/>
          <w:sz w:val="24"/>
          <w:lang w:val="vi-VN"/>
        </w:rPr>
        <w:t>to increase biomass conversion</w:t>
      </w:r>
      <w:r w:rsidRPr="00B16FD4">
        <w:rPr>
          <w:color w:val="000000" w:themeColor="text1"/>
          <w:sz w:val="24"/>
        </w:rPr>
        <w:t xml:space="preserve"> </w:t>
      </w:r>
      <w:r w:rsidRPr="00B16FD4">
        <w:rPr>
          <w:color w:val="000000" w:themeColor="text1"/>
          <w:sz w:val="24"/>
          <w:lang w:val="vi-VN"/>
        </w:rPr>
        <w:t>efficiency</w:t>
      </w:r>
      <w:r w:rsidRPr="00B16FD4">
        <w:rPr>
          <w:color w:val="000000" w:themeColor="text1"/>
          <w:sz w:val="24"/>
        </w:rPr>
        <w:t xml:space="preserve"> in synthesis of feedstock for the production of fuels. </w:t>
      </w:r>
    </w:p>
    <w:p w14:paraId="00D63042" w14:textId="28B76B13" w:rsidR="00162F66" w:rsidRDefault="00C83362" w:rsidP="00C83362">
      <w:r w:rsidRPr="00B16FD4">
        <w:rPr>
          <w:color w:val="000000" w:themeColor="text1"/>
          <w:sz w:val="24"/>
          <w:lang w:val="vi-VN"/>
        </w:rPr>
        <w:t xml:space="preserve">- Research on fluoride sensing materials from durable MOF materials </w:t>
      </w:r>
      <w:r w:rsidRPr="00B16FD4">
        <w:rPr>
          <w:color w:val="000000" w:themeColor="text1"/>
          <w:sz w:val="24"/>
        </w:rPr>
        <w:t xml:space="preserve">can </w:t>
      </w:r>
      <w:r w:rsidRPr="00B16FD4">
        <w:rPr>
          <w:strike/>
          <w:color w:val="000000" w:themeColor="text1"/>
          <w:sz w:val="24"/>
          <w:lang w:val="vi-VN"/>
        </w:rPr>
        <w:t>must</w:t>
      </w:r>
      <w:r w:rsidRPr="00B16FD4">
        <w:rPr>
          <w:color w:val="000000" w:themeColor="text1"/>
          <w:sz w:val="24"/>
          <w:lang w:val="vi-VN"/>
        </w:rPr>
        <w:t xml:space="preserve"> be developed to increase detection at low concentrations and applications in environmental remediation and biomedicine.</w:t>
      </w:r>
      <w:bookmarkEnd w:id="13"/>
    </w:p>
    <w:sectPr w:rsidR="00162F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0A4"/>
    <w:multiLevelType w:val="hybridMultilevel"/>
    <w:tmpl w:val="03CAB6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758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362"/>
    <w:rsid w:val="00127239"/>
    <w:rsid w:val="00162F66"/>
    <w:rsid w:val="001A1FB9"/>
    <w:rsid w:val="001E0E05"/>
    <w:rsid w:val="0027191E"/>
    <w:rsid w:val="00517473"/>
    <w:rsid w:val="0052725E"/>
    <w:rsid w:val="00627D3E"/>
    <w:rsid w:val="006B142C"/>
    <w:rsid w:val="007F28E1"/>
    <w:rsid w:val="00C039E0"/>
    <w:rsid w:val="00C83362"/>
    <w:rsid w:val="00D36A4C"/>
    <w:rsid w:val="00DE02B2"/>
    <w:rsid w:val="00F3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3202E"/>
  <w15:chartTrackingRefBased/>
  <w15:docId w15:val="{6E04667D-5872-4C8C-873C-2DD6398B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362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6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362"/>
    <w:pPr>
      <w:keepNext/>
      <w:keepLines/>
      <w:spacing w:before="240"/>
      <w:jc w:val="left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362"/>
    <w:rPr>
      <w:rFonts w:ascii="Times New Roman" w:eastAsiaTheme="majorEastAsia" w:hAnsi="Times New Roman" w:cstheme="majorBidi"/>
      <w:b/>
      <w:kern w:val="0"/>
      <w:sz w:val="32"/>
      <w:szCs w:val="32"/>
      <w14:ligatures w14:val="none"/>
    </w:rPr>
  </w:style>
  <w:style w:type="character" w:customStyle="1" w:styleId="longtext">
    <w:name w:val="long_text"/>
    <w:rsid w:val="00C83362"/>
  </w:style>
  <w:style w:type="character" w:customStyle="1" w:styleId="fontstyle01">
    <w:name w:val="fontstyle01"/>
    <w:basedOn w:val="DefaultParagraphFont"/>
    <w:rsid w:val="00C83362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8336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8336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Doan Le Hoang</dc:creator>
  <cp:keywords/>
  <dc:description/>
  <cp:lastModifiedBy>Tan Doan Le Hoang</cp:lastModifiedBy>
  <cp:revision>1</cp:revision>
  <dcterms:created xsi:type="dcterms:W3CDTF">2023-06-13T10:01:00Z</dcterms:created>
  <dcterms:modified xsi:type="dcterms:W3CDTF">2023-06-13T10:01:00Z</dcterms:modified>
</cp:coreProperties>
</file>